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E2" w:rsidRPr="00CF76B1" w:rsidRDefault="00BD04E2" w:rsidP="00BD04E2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CF76B1">
        <w:rPr>
          <w:rFonts w:ascii="Times New Roman" w:hAnsi="Times New Roman"/>
          <w:noProof/>
          <w:lang w:val="ru-RU"/>
        </w:rPr>
        <w:drawing>
          <wp:inline distT="0" distB="0" distL="0" distR="0" wp14:anchorId="50BCE94B" wp14:editId="7A4EBB42">
            <wp:extent cx="441960" cy="612775"/>
            <wp:effectExtent l="0" t="0" r="0" b="0"/>
            <wp:docPr id="4" name="Рисунок 4" descr="Описание: http://search.ligazakon.ua/l_flib1.nsf/LookupFiles/t213700_img_005.gif/$file/t213700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earch.ligazakon.ua/l_flib1.nsf/LookupFiles/t213700_img_005.gif/$file/t213700_img_0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4E2" w:rsidRPr="00CF76B1" w:rsidRDefault="00BD04E2" w:rsidP="00BD04E2">
      <w:pPr>
        <w:pStyle w:val="a4"/>
        <w:rPr>
          <w:rFonts w:ascii="Times New Roman" w:hAnsi="Times New Roman"/>
          <w:sz w:val="16"/>
          <w:szCs w:val="16"/>
          <w:lang w:val="en-US"/>
        </w:rPr>
      </w:pPr>
    </w:p>
    <w:p w:rsidR="00BD04E2" w:rsidRPr="005938D2" w:rsidRDefault="00BD04E2" w:rsidP="00BD04E2">
      <w:pPr>
        <w:pStyle w:val="a4"/>
        <w:rPr>
          <w:rFonts w:ascii="Times New Roman" w:hAnsi="Times New Roman"/>
          <w:sz w:val="22"/>
          <w:szCs w:val="22"/>
        </w:rPr>
      </w:pPr>
      <w:r w:rsidRPr="005938D2">
        <w:rPr>
          <w:rFonts w:ascii="Times New Roman" w:hAnsi="Times New Roman"/>
          <w:sz w:val="22"/>
          <w:szCs w:val="22"/>
        </w:rPr>
        <w:t>УЖГОРОДСЬКА МІСЬКА РАДА</w:t>
      </w:r>
    </w:p>
    <w:p w:rsidR="00BD04E2" w:rsidRPr="005938D2" w:rsidRDefault="00BD04E2" w:rsidP="00BD04E2">
      <w:pPr>
        <w:pStyle w:val="a4"/>
        <w:rPr>
          <w:rFonts w:ascii="Times New Roman" w:hAnsi="Times New Roman"/>
          <w:sz w:val="22"/>
          <w:szCs w:val="22"/>
          <w:lang w:val="ru-RU"/>
        </w:rPr>
      </w:pPr>
      <w:r w:rsidRPr="005938D2">
        <w:rPr>
          <w:rFonts w:ascii="Times New Roman" w:hAnsi="Times New Roman"/>
          <w:sz w:val="22"/>
          <w:szCs w:val="22"/>
        </w:rPr>
        <w:t>КОМУНАЛЬНЕ ПІДПРИЄМСТВО «ВИРОБНИЧЕ УПРАВЛІННЯ</w:t>
      </w:r>
    </w:p>
    <w:p w:rsidR="00BD04E2" w:rsidRPr="005938D2" w:rsidRDefault="00BD04E2" w:rsidP="00BD04E2">
      <w:pPr>
        <w:pStyle w:val="a4"/>
        <w:rPr>
          <w:rFonts w:ascii="Times New Roman" w:hAnsi="Times New Roman"/>
          <w:sz w:val="22"/>
          <w:szCs w:val="22"/>
        </w:rPr>
      </w:pPr>
      <w:r w:rsidRPr="005938D2">
        <w:rPr>
          <w:rFonts w:ascii="Times New Roman" w:hAnsi="Times New Roman"/>
          <w:sz w:val="22"/>
          <w:szCs w:val="22"/>
        </w:rPr>
        <w:t>ВОДОПРОВІДНО-КАНАЛІЗАЦІЙНОГО ГОСПОДАРСТВА</w:t>
      </w:r>
    </w:p>
    <w:p w:rsidR="00BD04E2" w:rsidRPr="005938D2" w:rsidRDefault="00BD04E2" w:rsidP="00BD04E2">
      <w:pPr>
        <w:pStyle w:val="1"/>
        <w:rPr>
          <w:b/>
          <w:sz w:val="22"/>
          <w:szCs w:val="22"/>
          <w:lang w:val="ru-RU"/>
        </w:rPr>
      </w:pPr>
      <w:r w:rsidRPr="005938D2">
        <w:rPr>
          <w:b/>
          <w:sz w:val="22"/>
          <w:szCs w:val="22"/>
        </w:rPr>
        <w:t>МІСТА УЖГОРОДА»</w:t>
      </w:r>
    </w:p>
    <w:p w:rsidR="00BD04E2" w:rsidRPr="00CF76B1" w:rsidRDefault="00BD04E2" w:rsidP="00BD0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6B1">
        <w:rPr>
          <w:rFonts w:ascii="Times New Roman" w:hAnsi="Times New Roman" w:cs="Times New Roman"/>
          <w:b/>
        </w:rPr>
        <w:t>КП «Водоканал м. Ужгорода»</w:t>
      </w:r>
    </w:p>
    <w:p w:rsidR="00BD04E2" w:rsidRPr="00CF76B1" w:rsidRDefault="00BD04E2" w:rsidP="00BD0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76B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</w:t>
      </w:r>
      <w:r w:rsidRPr="00CF76B1">
        <w:rPr>
          <w:rFonts w:ascii="Times New Roman" w:hAnsi="Times New Roman" w:cs="Times New Roman"/>
        </w:rPr>
        <w:t>____________________________________</w:t>
      </w:r>
    </w:p>
    <w:p w:rsidR="00BD04E2" w:rsidRPr="00CF76B1" w:rsidRDefault="00BD04E2" w:rsidP="00BD0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F76B1">
        <w:rPr>
          <w:rFonts w:ascii="Times New Roman" w:hAnsi="Times New Roman" w:cs="Times New Roman"/>
          <w:b/>
        </w:rPr>
        <w:t>вул.Митна</w:t>
      </w:r>
      <w:proofErr w:type="spellEnd"/>
      <w:r w:rsidRPr="00CF76B1">
        <w:rPr>
          <w:rFonts w:ascii="Times New Roman" w:hAnsi="Times New Roman" w:cs="Times New Roman"/>
          <w:b/>
        </w:rPr>
        <w:t xml:space="preserve">,1 </w:t>
      </w:r>
      <w:proofErr w:type="spellStart"/>
      <w:r w:rsidRPr="00CF76B1">
        <w:rPr>
          <w:rFonts w:ascii="Times New Roman" w:hAnsi="Times New Roman" w:cs="Times New Roman"/>
          <w:b/>
        </w:rPr>
        <w:t>м.Ужгород</w:t>
      </w:r>
      <w:proofErr w:type="spellEnd"/>
      <w:r w:rsidRPr="00CF76B1">
        <w:rPr>
          <w:rFonts w:ascii="Times New Roman" w:hAnsi="Times New Roman" w:cs="Times New Roman"/>
          <w:b/>
        </w:rPr>
        <w:t>, 88000; тел./факс (0312) 64-35-03;</w:t>
      </w:r>
    </w:p>
    <w:p w:rsidR="00BD04E2" w:rsidRPr="00CF76B1" w:rsidRDefault="00BD04E2" w:rsidP="00BD04E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CF76B1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CF76B1">
        <w:rPr>
          <w:rFonts w:ascii="Times New Roman" w:hAnsi="Times New Roman" w:cs="Times New Roman"/>
          <w:b/>
          <w:lang w:val="en-US"/>
        </w:rPr>
        <w:t xml:space="preserve">: </w:t>
      </w:r>
      <w:r w:rsidRPr="00CF76B1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kanc@voda.uz.ua</w:t>
      </w:r>
      <w:r w:rsidRPr="00CF76B1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;</w:t>
      </w:r>
      <w:r w:rsidRPr="00CF76B1">
        <w:rPr>
          <w:rFonts w:ascii="Times New Roman" w:hAnsi="Times New Roman" w:cs="Times New Roman"/>
          <w:b/>
          <w:lang w:val="en-US"/>
        </w:rPr>
        <w:t xml:space="preserve"> </w:t>
      </w:r>
      <w:r w:rsidRPr="00CF76B1">
        <w:rPr>
          <w:rFonts w:ascii="Times New Roman" w:hAnsi="Times New Roman" w:cs="Times New Roman"/>
          <w:b/>
        </w:rPr>
        <w:t>код ЄДРПОУ 03344326</w:t>
      </w:r>
    </w:p>
    <w:p w:rsidR="00BD04E2" w:rsidRPr="00CF76B1" w:rsidRDefault="00BD04E2" w:rsidP="00BD04E2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BD04E2" w:rsidRPr="00B06205" w:rsidRDefault="00BD04E2" w:rsidP="00BD04E2">
      <w:pPr>
        <w:spacing w:line="240" w:lineRule="auto"/>
        <w:jc w:val="right"/>
        <w:rPr>
          <w:rFonts w:ascii="Times New Roman" w:hAnsi="Times New Roman" w:cs="Times New Roman"/>
        </w:rPr>
      </w:pPr>
      <w:r w:rsidRPr="008A7CDC">
        <w:rPr>
          <w:rFonts w:ascii="Times New Roman" w:hAnsi="Times New Roman" w:cs="Times New Roman"/>
          <w:i/>
          <w:sz w:val="24"/>
          <w:szCs w:val="24"/>
        </w:rPr>
        <w:t>Зауваження  від 15.03.2018р</w:t>
      </w:r>
      <w:r w:rsidRPr="00B06205">
        <w:rPr>
          <w:rFonts w:ascii="Times New Roman" w:hAnsi="Times New Roman" w:cs="Times New Roman"/>
        </w:rPr>
        <w:t>.</w:t>
      </w:r>
    </w:p>
    <w:p w:rsidR="00BD04E2" w:rsidRPr="00012745" w:rsidRDefault="00BD04E2" w:rsidP="00BD04E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012745">
        <w:rPr>
          <w:rFonts w:ascii="Times New Roman" w:hAnsi="Times New Roman" w:cs="Times New Roman"/>
          <w:b/>
          <w:sz w:val="24"/>
          <w:szCs w:val="26"/>
        </w:rPr>
        <w:t>Фойгт</w:t>
      </w:r>
      <w:proofErr w:type="spellEnd"/>
      <w:r w:rsidRPr="00012745">
        <w:rPr>
          <w:rFonts w:ascii="Times New Roman" w:hAnsi="Times New Roman" w:cs="Times New Roman"/>
          <w:b/>
          <w:sz w:val="24"/>
          <w:szCs w:val="26"/>
        </w:rPr>
        <w:t xml:space="preserve"> Надія Іванівна</w:t>
      </w:r>
    </w:p>
    <w:p w:rsidR="00BD04E2" w:rsidRDefault="00BD04E2" w:rsidP="00BD04E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BD04E2" w:rsidRPr="003A19A2" w:rsidRDefault="00BD04E2" w:rsidP="00BD04E2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Надія Іванівна,</w:t>
      </w:r>
    </w:p>
    <w:p w:rsidR="00BD04E2" w:rsidRPr="00BE3073" w:rsidRDefault="00BD04E2" w:rsidP="00BD04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КП «Водоканал м. Ужгорода»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надає Вам  інформацію стосовно зауваження  наданого у заявці  для участі у  </w:t>
      </w:r>
      <w:r w:rsidRPr="00B0620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ідкритому обговоренні 16 березня 2018р</w:t>
      </w:r>
      <w:r w:rsidRPr="00906D4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 щодо  необхідності зміни встановлених </w:t>
      </w:r>
      <w:r w:rsidRPr="00BE3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тарифів на водопостачання та водовідведення на 2018 рік.</w:t>
      </w:r>
    </w:p>
    <w:p w:rsidR="00BD04E2" w:rsidRPr="00D73CFD" w:rsidRDefault="00BD04E2" w:rsidP="00BD0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A7C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Зауваження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стосовно не відповідності питної води санітарним нормам. Щодо підтвердження підняття ціни на воду. Зауваження щодо того, що  тариф в Ужгороді є </w:t>
      </w:r>
      <w:r w:rsidRPr="00D73CF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одним з найвищих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D04E2" w:rsidRDefault="00BD04E2" w:rsidP="00BD0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Стосовно  не відповідності питної води санітарним нормам.</w:t>
      </w:r>
    </w:p>
    <w:p w:rsidR="00BD04E2" w:rsidRPr="001330E8" w:rsidRDefault="00BD04E2" w:rsidP="00BD04E2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Якість води на всіх етапах </w:t>
      </w:r>
      <w:proofErr w:type="spellStart"/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водопідготовки</w:t>
      </w:r>
      <w:proofErr w:type="spellEnd"/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при подачі у мережу та в розподільчій мережі контролюється відомчою лабораторією КП «Водоканал м. Ужгорода» відповідно до діючих Санітарних норм. </w:t>
      </w:r>
    </w:p>
    <w:p w:rsidR="00BD04E2" w:rsidRPr="001330E8" w:rsidRDefault="00BD04E2" w:rsidP="00BD04E2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Точки відбору води у розподільчій мережі розміщені на сайті підприємства. Державний санітарно-епідеміологічний нагляд у сфері питного водопостачання здійснює державна санітарно-епідеміологічна служба. </w:t>
      </w:r>
    </w:p>
    <w:p w:rsidR="00BD04E2" w:rsidRPr="001330E8" w:rsidRDefault="00BD04E2" w:rsidP="00BD04E2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Якість питної води, що подається споживачам відповідає вимогам Державних санітарних норм та правил  «Гігієнічні вимоги до води питної, призначеної для споживання людиною» (</w:t>
      </w:r>
      <w:proofErr w:type="spellStart"/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ДсанПіН</w:t>
      </w:r>
      <w:proofErr w:type="spellEnd"/>
      <w:r w:rsidRPr="00133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2.2.4-171-10).</w:t>
      </w:r>
    </w:p>
    <w:p w:rsidR="00BD04E2" w:rsidRDefault="00BD04E2" w:rsidP="00BD04E2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Стосовно  відсутності підтвердження  підняття вартості тарифів.</w:t>
      </w:r>
    </w:p>
    <w:p w:rsidR="00BD04E2" w:rsidRPr="00A113A9" w:rsidRDefault="00BD04E2" w:rsidP="00BD04E2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Діючі тарифи на послуги водопостачання і водовідведення, встановлені постановами Національної комісії, що здійснює державне регулювання у сферах енергетики та комунальних послуг, від 28.12.2017 року № 1575 та № 1576 </w:t>
      </w:r>
      <w:r w:rsidRPr="0064083C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не містять прибутку, як джерела спл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ати накопичених заборгованостей,  </w:t>
      </w:r>
      <w:r w:rsidRPr="0064083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вони </w:t>
      </w:r>
      <w:r w:rsidRPr="0064083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передбачають лише відшкодування витрат поточної діяльності за цінами та тарифами, які мали місце в періоді, коли  вказані постанови готувалися до затвердження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145B05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У разі зміни протягом строку дії тарифів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обсяг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окремих складових структури тарифів з причин, які не залежать від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КП «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Водоканал м. Ужгорода», </w:t>
      </w:r>
      <w:r w:rsidRPr="00A113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зокрема збільшення або зменшення мінімальної заробітної плати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113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податків і зборів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113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підвищення або зниження цін і тарифів на паливно-енергетичні та інші матеріальні ресурси</w:t>
      </w:r>
      <w:r w:rsidRPr="00A113A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для  підприємства </w:t>
      </w:r>
      <w:r w:rsidRPr="00A113A9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може проводитися коригування лише тих складових структури тарифів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A113A9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за якими відбулися цінові зміни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  <w:r w:rsidRPr="00A113A9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а саме:</w:t>
      </w:r>
    </w:p>
    <w:p w:rsidR="00BD04E2" w:rsidRPr="004355F0" w:rsidRDefault="00BD04E2" w:rsidP="00BD04E2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зростанням вартості електроенергії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у січні 2018 року</w:t>
      </w:r>
      <w:r w:rsidRPr="004355F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BD04E2" w:rsidRPr="00AA42CA" w:rsidRDefault="00BD04E2" w:rsidP="00BD04E2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зміною розміру мінімальної заробітної плати,  та зміною норм Галузевої угоди між Міністерством регіонального розвитку, будівництва та житлово-комунального господарства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України та 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Об’єднанням організацій роботодавців «Всеукраїнська конфедерація роботодавців житлово-комунальної галузі України» № 7 на 2017-2018, </w:t>
      </w:r>
      <w:r w:rsidRPr="004355F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які набрали чинності  29 січня 2018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р., і є обов’язковими для всіх суб’єктів, що перебувають в сфері її дії;</w:t>
      </w:r>
    </w:p>
    <w:p w:rsidR="00BD04E2" w:rsidRPr="00AA42CA" w:rsidRDefault="00BD04E2" w:rsidP="00BD04E2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C183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значного росту цін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лор, коагулянт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паливно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мастильні матеріали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необхідн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ліквідації аварійних ситуацій;</w:t>
      </w:r>
    </w:p>
    <w:p w:rsidR="00BD04E2" w:rsidRDefault="00BD04E2" w:rsidP="00BD04E2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C183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збільшення ставок податків,</w:t>
      </w:r>
      <w:r w:rsidRPr="00AA42C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 саме зміна  об’єкта оподаткування рентної плати за спеціальне використання води у 2018 році.</w:t>
      </w:r>
    </w:p>
    <w:p w:rsidR="00BD04E2" w:rsidRDefault="00BD04E2" w:rsidP="00BD04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Згідно з </w:t>
      </w:r>
      <w:r w:rsidRPr="00B701E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Статтею10 Закону України «Про державне регулювання у сфері комунальних послуг» передбачено, що  тарифи на комунальні послуги суб'єктів природних монополій та суб'єктів господарювання на суміжних ринках повинні забезпечувати відшкодування всіх економічно обґрунтованих планованих витрат на їх виробництво з ур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ахуванням планованого прибутку тому </w:t>
      </w:r>
      <w:r w:rsidRPr="0066432A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перегляд діючих тарифів необхідн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им</w:t>
      </w:r>
      <w:r w:rsidRPr="0066432A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для того, щоб привести їх до економічно обґрунтованого рівня.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D04E2" w:rsidRDefault="00BD04E2" w:rsidP="00BD0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D04E2" w:rsidRDefault="00BD04E2" w:rsidP="00BD0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Щодо  одної з  найвищої  вартості тарифу в Ужгороді.</w:t>
      </w:r>
    </w:p>
    <w:p w:rsidR="00BD04E2" w:rsidRPr="00F92564" w:rsidRDefault="00BD04E2" w:rsidP="00BD04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925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Вартість, а саме тарифи на централізоване водопостачання та водовідведення КП «Водоканал м. Ужгорода»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сформовані </w:t>
      </w:r>
      <w:r w:rsidRPr="00F925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згідно затвердженого порядку формування тарифів на централізоване водопос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тачання та водовідведення </w:t>
      </w:r>
      <w:r w:rsidRPr="00F92564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Постановою НКРЕКП № 302 від 10.03.2016   </w:t>
      </w:r>
    </w:p>
    <w:p w:rsidR="00BD04E2" w:rsidRDefault="00BD04E2" w:rsidP="00BD0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925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Формування тарифів на централізоване водопостачання та водовідв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едення здійснюється підприємством</w:t>
      </w:r>
      <w:r w:rsidRPr="00F925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відповідно до річних планів ліцензованої діяльності з централізованого водопостачання та водовідведення, економічно обґрунтованих планованих витрат, визначених на підставі державних та галузевих нормативів витрат ресурсів, у тому числі технологічних нормативів використа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ння питної води на підприємстві</w:t>
      </w:r>
      <w:r w:rsidRPr="00F925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водопровідно-каналізаційного господарства, </w:t>
      </w:r>
      <w:r w:rsidRPr="00416878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з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урахуванням фактичних даних,</w:t>
      </w:r>
      <w:r w:rsidRPr="00416878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основних особливостей технологічних процесів конкретного виробництва</w:t>
      </w:r>
      <w:r w:rsidRPr="00F9256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техніко-економічних розрахунків, кошторисів з урахуванням ставок податків і зборів, цін на матеріальні ресурси та послуги у планованому періоді. </w:t>
      </w:r>
    </w:p>
    <w:p w:rsidR="00BD04E2" w:rsidRDefault="00BD04E2" w:rsidP="00BD04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0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біварті</w:t>
      </w:r>
      <w:r w:rsidRPr="0040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одиниці продукції (1 м. куб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водопостачання та водовідведення)  складається </w:t>
      </w:r>
      <w:r w:rsidRPr="00463224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з змінних затрат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(електроенергія, реагенти, заробітна плата збута,  рентна плата) та </w:t>
      </w:r>
      <w:r w:rsidRPr="00463224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з постійних витрат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41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величина яких не змінюється із зміною обсягів виробництва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414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які пов'язані з самим існуванням виробничого обладнання підприємства, з певними незмінними його зобов'язаннями, і тому повинні бути ним оплачені навіть за умови припинення виробництва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(амортизаційні відрахування, матеріальні витрати на ремонти мереж, заробітна плата виробничого персоналу та адміністрації, страхові внески, плата за землю, окремі послуги  спеціалізованим підприємствам – охорона об’єктів, ремонт існуючого обладнання, витрати на охорону праці, інші). </w:t>
      </w:r>
      <w:r w:rsidRPr="00F56771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Величина постійних витрат не залежить від обсягу виробництва підприємства.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r w:rsidRPr="00F9212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урахуванням фактичних даних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КП «Водоканал м. Ужгорода»  на основі існуючих </w:t>
      </w:r>
      <w:r w:rsidRPr="00F9212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особливостей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підприємства: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с</w:t>
      </w:r>
      <w:r w:rsidRPr="00265974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тану мереж міста на даний час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F5677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(зношеність та аварійність діючих водопровідних мереж.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F5677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агальна  протяжність мереж станом на 1 січня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8р. водопроводу -  285,8</w:t>
      </w:r>
      <w:r w:rsidRPr="00F5677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км.,  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них ветхих і аварійних -  139,6</w:t>
      </w:r>
      <w:r w:rsidRPr="00F5677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км., тобто 48,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F5677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%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), </w:t>
      </w:r>
      <w:r w:rsidRPr="00F9212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нологічних процесів </w:t>
      </w:r>
      <w:r w:rsidRPr="00F9212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виробництва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(змішані джерела водозаборів – поверхневий та підземний), інфраструктури забудови міста (т</w:t>
      </w:r>
      <w:r w:rsidRPr="00F5677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ериторія міста займає 3980 га.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5677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ерепад висотних геодезичних відміток – 113 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), постійні затрати складають по водопостачанню – 46,4 %, по водовідведенню – 35,5% від загальної собівартості послуг. </w:t>
      </w:r>
    </w:p>
    <w:p w:rsidR="00BD04E2" w:rsidRPr="00F92128" w:rsidRDefault="00BD04E2" w:rsidP="00BD04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631B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Середньозважений тариф на послуги з централізованого постачання холодної води (з використанням </w:t>
      </w:r>
      <w:proofErr w:type="spellStart"/>
      <w:r w:rsidRPr="00C631B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внутрішньобудинкових</w:t>
      </w:r>
      <w:proofErr w:type="spellEnd"/>
      <w:r w:rsidRPr="00C631B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систем) у 2017 році склав 7,34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грн. </w:t>
      </w:r>
      <w:r w:rsidRPr="00C631B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без ПДВ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, по КП «Водоканал м. Ужгорода – 10,45</w:t>
      </w:r>
      <w:r w:rsidRPr="00DF12B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грн. </w:t>
      </w:r>
      <w:r w:rsidRPr="00C631B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без ПДВ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pPr w:leftFromText="180" w:rightFromText="180" w:vertAnchor="text" w:horzAnchor="page" w:tblpX="1429" w:tblpY="4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12"/>
        <w:gridCol w:w="2954"/>
        <w:gridCol w:w="3522"/>
      </w:tblGrid>
      <w:tr w:rsidR="00BD04E2" w:rsidTr="00396F3C">
        <w:trPr>
          <w:trHeight w:val="55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2" w:rsidRPr="005E1A1A" w:rsidRDefault="00BD04E2" w:rsidP="00396F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A1A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 для споживачів склала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2" w:rsidRPr="006831EA" w:rsidRDefault="00BD04E2" w:rsidP="0039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EA">
              <w:rPr>
                <w:rFonts w:ascii="Times New Roman" w:hAnsi="Times New Roman" w:cs="Times New Roman"/>
                <w:b/>
                <w:sz w:val="20"/>
                <w:szCs w:val="20"/>
              </w:rPr>
              <w:t>по КП «Водоканал м. Ужгорода»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2" w:rsidRPr="006831EA" w:rsidRDefault="00BD04E2" w:rsidP="0039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EA">
              <w:rPr>
                <w:rFonts w:ascii="Times New Roman" w:hAnsi="Times New Roman" w:cs="Times New Roman"/>
                <w:b/>
                <w:sz w:val="20"/>
                <w:szCs w:val="20"/>
              </w:rPr>
              <w:t>Усереднено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3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Україні</w:t>
            </w:r>
          </w:p>
        </w:tc>
      </w:tr>
      <w:tr w:rsidR="00BD04E2" w:rsidTr="00396F3C">
        <w:trPr>
          <w:trHeight w:val="21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BD04E2" w:rsidRPr="000B49E4" w:rsidRDefault="00BD04E2" w:rsidP="00396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E4">
              <w:rPr>
                <w:rFonts w:ascii="Times New Roman" w:hAnsi="Times New Roman" w:cs="Times New Roman"/>
                <w:sz w:val="20"/>
                <w:szCs w:val="20"/>
              </w:rPr>
              <w:t>Вартість 1 л питної води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4E2" w:rsidRPr="000B49E4" w:rsidRDefault="00BD04E2" w:rsidP="00396F3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49E4">
              <w:rPr>
                <w:rFonts w:ascii="Times New Roman" w:hAnsi="Times New Roman" w:cs="Times New Roman"/>
                <w:i/>
                <w:sz w:val="20"/>
                <w:szCs w:val="20"/>
              </w:rPr>
              <w:t>1,25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B49E4">
              <w:rPr>
                <w:rFonts w:ascii="Times New Roman" w:hAnsi="Times New Roman" w:cs="Times New Roman"/>
                <w:i/>
                <w:sz w:val="20"/>
                <w:szCs w:val="20"/>
              </w:rPr>
              <w:t>копійки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2" w:rsidRPr="000B49E4" w:rsidRDefault="00BD04E2" w:rsidP="00396F3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49E4">
              <w:rPr>
                <w:rFonts w:ascii="Times New Roman" w:hAnsi="Times New Roman" w:cs="Times New Roman"/>
                <w:i/>
                <w:sz w:val="20"/>
                <w:szCs w:val="20"/>
              </w:rPr>
              <w:t>0,9 копійки</w:t>
            </w:r>
          </w:p>
        </w:tc>
      </w:tr>
      <w:tr w:rsidR="00BD04E2" w:rsidTr="00396F3C">
        <w:trPr>
          <w:trHeight w:val="297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BD04E2" w:rsidRPr="000B49E4" w:rsidRDefault="00BD04E2" w:rsidP="00396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E4">
              <w:rPr>
                <w:rFonts w:ascii="Times New Roman" w:hAnsi="Times New Roman" w:cs="Times New Roman"/>
                <w:sz w:val="20"/>
                <w:szCs w:val="20"/>
              </w:rPr>
              <w:t>Вартість 10 л питної води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4E2" w:rsidRPr="000B49E4" w:rsidRDefault="00BD04E2" w:rsidP="00396F3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49E4">
              <w:rPr>
                <w:rFonts w:ascii="Times New Roman" w:hAnsi="Times New Roman" w:cs="Times New Roman"/>
                <w:i/>
                <w:sz w:val="20"/>
                <w:szCs w:val="20"/>
              </w:rPr>
              <w:t>12,50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копійок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2" w:rsidRPr="000B49E4" w:rsidRDefault="00BD04E2" w:rsidP="00396F3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49E4">
              <w:rPr>
                <w:rFonts w:ascii="Times New Roman" w:hAnsi="Times New Roman" w:cs="Times New Roman"/>
                <w:i/>
                <w:sz w:val="20"/>
                <w:szCs w:val="20"/>
              </w:rPr>
              <w:t>9  копійок</w:t>
            </w:r>
          </w:p>
        </w:tc>
      </w:tr>
      <w:tr w:rsidR="00BD04E2" w:rsidTr="00396F3C">
        <w:trPr>
          <w:trHeight w:val="12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</w:tcPr>
          <w:p w:rsidR="00BD04E2" w:rsidRPr="000B49E4" w:rsidRDefault="00BD04E2" w:rsidP="00396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9E4">
              <w:rPr>
                <w:rFonts w:ascii="Times New Roman" w:hAnsi="Times New Roman" w:cs="Times New Roman"/>
                <w:sz w:val="20"/>
                <w:szCs w:val="20"/>
              </w:rPr>
              <w:t>Вартість 100 л питної води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4E2" w:rsidRPr="000B49E4" w:rsidRDefault="00BD04E2" w:rsidP="00396F3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49E4">
              <w:rPr>
                <w:rFonts w:ascii="Times New Roman" w:hAnsi="Times New Roman" w:cs="Times New Roman"/>
                <w:i/>
                <w:sz w:val="20"/>
                <w:szCs w:val="20"/>
              </w:rPr>
              <w:t>125 копійок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E2" w:rsidRPr="000B49E4" w:rsidRDefault="00BD04E2" w:rsidP="00396F3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49E4">
              <w:rPr>
                <w:rFonts w:ascii="Times New Roman" w:hAnsi="Times New Roman" w:cs="Times New Roman"/>
                <w:i/>
                <w:sz w:val="20"/>
                <w:szCs w:val="20"/>
              </w:rPr>
              <w:t>90 копійок</w:t>
            </w:r>
          </w:p>
        </w:tc>
      </w:tr>
    </w:tbl>
    <w:p w:rsidR="00BD04E2" w:rsidRDefault="00BD04E2" w:rsidP="00BD04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D04E2" w:rsidRPr="00A93E32" w:rsidRDefault="00BD04E2" w:rsidP="00BD04E2">
      <w:pPr>
        <w:pStyle w:val="a6"/>
        <w:tabs>
          <w:tab w:val="num" w:pos="709"/>
        </w:tabs>
        <w:ind w:firstLine="708"/>
        <w:jc w:val="right"/>
        <w:rPr>
          <w:b/>
          <w:sz w:val="24"/>
        </w:rPr>
      </w:pPr>
      <w:bookmarkStart w:id="0" w:name="_GoBack"/>
      <w:bookmarkEnd w:id="0"/>
      <w:r w:rsidRPr="005E1A1A">
        <w:rPr>
          <w:b/>
          <w:i/>
          <w:color w:val="000000"/>
          <w:sz w:val="24"/>
          <w:shd w:val="clear" w:color="auto" w:fill="FFFFFF"/>
        </w:rPr>
        <w:t>Адміністрація підприємства</w:t>
      </w:r>
    </w:p>
    <w:p w:rsidR="007318EF" w:rsidRDefault="007318EF"/>
    <w:sectPr w:rsidR="007318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MachinaNovaStarD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2D45"/>
    <w:multiLevelType w:val="hybridMultilevel"/>
    <w:tmpl w:val="2FC4DE6A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E2"/>
    <w:rsid w:val="007318EF"/>
    <w:rsid w:val="00B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E2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BD04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4E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Strong"/>
    <w:basedOn w:val="a0"/>
    <w:uiPriority w:val="22"/>
    <w:qFormat/>
    <w:rsid w:val="00BD04E2"/>
    <w:rPr>
      <w:b/>
      <w:bCs/>
    </w:rPr>
  </w:style>
  <w:style w:type="paragraph" w:styleId="a4">
    <w:name w:val="Subtitle"/>
    <w:basedOn w:val="a"/>
    <w:link w:val="a5"/>
    <w:qFormat/>
    <w:rsid w:val="00BD04E2"/>
    <w:pPr>
      <w:spacing w:after="0" w:line="240" w:lineRule="auto"/>
      <w:jc w:val="center"/>
    </w:pPr>
    <w:rPr>
      <w:rFonts w:ascii="a_MachinaNovaStarD" w:eastAsia="Times New Roman" w:hAnsi="a_MachinaNovaStarD" w:cs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BD04E2"/>
    <w:rPr>
      <w:rFonts w:ascii="a_MachinaNovaStarD" w:eastAsia="Times New Roman" w:hAnsi="a_MachinaNovaStarD" w:cs="Times New Roman"/>
      <w:b/>
      <w:sz w:val="32"/>
      <w:szCs w:val="20"/>
      <w:lang w:val="uk-UA" w:eastAsia="ru-RU"/>
    </w:rPr>
  </w:style>
  <w:style w:type="paragraph" w:styleId="a6">
    <w:name w:val="Body Text"/>
    <w:basedOn w:val="a"/>
    <w:link w:val="a7"/>
    <w:rsid w:val="00BD04E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D04E2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BD04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4E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E2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BD04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4E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3">
    <w:name w:val="Strong"/>
    <w:basedOn w:val="a0"/>
    <w:uiPriority w:val="22"/>
    <w:qFormat/>
    <w:rsid w:val="00BD04E2"/>
    <w:rPr>
      <w:b/>
      <w:bCs/>
    </w:rPr>
  </w:style>
  <w:style w:type="paragraph" w:styleId="a4">
    <w:name w:val="Subtitle"/>
    <w:basedOn w:val="a"/>
    <w:link w:val="a5"/>
    <w:qFormat/>
    <w:rsid w:val="00BD04E2"/>
    <w:pPr>
      <w:spacing w:after="0" w:line="240" w:lineRule="auto"/>
      <w:jc w:val="center"/>
    </w:pPr>
    <w:rPr>
      <w:rFonts w:ascii="a_MachinaNovaStarD" w:eastAsia="Times New Roman" w:hAnsi="a_MachinaNovaStarD" w:cs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BD04E2"/>
    <w:rPr>
      <w:rFonts w:ascii="a_MachinaNovaStarD" w:eastAsia="Times New Roman" w:hAnsi="a_MachinaNovaStarD" w:cs="Times New Roman"/>
      <w:b/>
      <w:sz w:val="32"/>
      <w:szCs w:val="20"/>
      <w:lang w:val="uk-UA" w:eastAsia="ru-RU"/>
    </w:rPr>
  </w:style>
  <w:style w:type="paragraph" w:styleId="a6">
    <w:name w:val="Body Text"/>
    <w:basedOn w:val="a"/>
    <w:link w:val="a7"/>
    <w:rsid w:val="00BD04E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D04E2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BD04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4E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5534</Characters>
  <Application>Microsoft Office Word</Application>
  <DocSecurity>0</DocSecurity>
  <Lines>46</Lines>
  <Paragraphs>12</Paragraphs>
  <ScaleCrop>false</ScaleCrop>
  <Company>*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</dc:creator>
  <cp:lastModifiedBy>Kolyan</cp:lastModifiedBy>
  <cp:revision>1</cp:revision>
  <dcterms:created xsi:type="dcterms:W3CDTF">2018-03-26T07:42:00Z</dcterms:created>
  <dcterms:modified xsi:type="dcterms:W3CDTF">2018-03-26T07:43:00Z</dcterms:modified>
</cp:coreProperties>
</file>